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Скарга на нерозгляд клопотання за ст. 220 КПК України в Україні на грудень 2025 року подається до слідчого судді як оскарження бездіяльності слідчого чи прокурора (п. 2 ч. 1 ст. 303 КПК), якщо клопотання не розглянуте у 3-денний строк (ч. 4 ст. 220 КПК). Розгляд скарги відбувається протягом 72 годин у судовому засіданні з можливістю зобов'язання розглянути клопотання</w:t>
        <w:br w:type="textWrapping"/>
        <w:br w:type="textWrapping"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Підстави для скарги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Бездіяльність полягає в ігноруванні клопотання про вчинення процесуальних дій (напр. витяг з ЄРДР, допит, експертиза), що порушує права учасників провадження.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Порушення строку розгляду (3 доби).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Відсутність мотивованої відмови чи рішення.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Негативні наслідки для захисту/розслідування.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Зразок скарги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СКАРГА</w:t>
        <w:br w:type="textWrapping"/>
      </w:r>
      <w:r w:rsidDel="00000000" w:rsidR="00000000" w:rsidRPr="00000000">
        <w:rPr>
          <w:rtl w:val="0"/>
        </w:rPr>
        <w:t xml:space="preserve"> на бездіяльність слідчого щодо нерозгляду клопотання</w:t>
        <w:br w:type="textWrapping"/>
        <w:t xml:space="preserve"> (ст. 303 КПК України, ст. 220 КПК)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[Місто, дата]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Слідчому судді [назва суду]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[ПІБ скаржника], [паспорт, адреса, тел./email],</w:t>
        <w:br w:type="textWrapping"/>
        <w:t xml:space="preserve"> [статус: потерпілий/підозрюваний/адвокат у провадженні №].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[Дата] подано клопотання [до слідчого/прокурора ПІБ, орган] про [зміст, напр. надання витягу з ЄРДР]. Підтвердження: [номер вхідної/відмітка]. Строк минув, рішення відсутнє.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 1) визнати бездіяльність; 2) зобов'язати розглянути клопотання по суті.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Додатки: 1) копія клопотання; 2) підтвердження подання; 3) квитанція судового збору.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[Підпис] [ПІБ]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